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b/>
          <w:color w:val="000000"/>
        </w:rPr>
      </w:pPr>
      <w:bookmarkStart w:id="0" w:name="bookmark=id.gjdgxs" w:colFirst="0" w:colLast="0"/>
      <w:bookmarkEnd w:id="0"/>
      <w:r>
        <w:rPr>
          <w:rFonts w:ascii="Times New Roman" w:eastAsia="Times New Roman" w:hAnsi="Times New Roman" w:cs="Times New Roman"/>
          <w:b/>
          <w:color w:val="000000"/>
        </w:rPr>
        <w:t>INTRODUCTION:</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Tacit Urban Research Network works with a shared purpose to study urban informality and the tacit knowledge integral in it from multiple vantage points in the relational geographies of settlement, housing, and economies and at multiple sites, with the </w:t>
      </w:r>
      <w:r>
        <w:rPr>
          <w:rFonts w:ascii="Times New Roman" w:eastAsia="Times New Roman" w:hAnsi="Times New Roman" w:cs="Times New Roman"/>
          <w:color w:val="000000"/>
        </w:rPr>
        <w:t>eventual goal of incorporating that understanding into knowledge systems that support policymaking. The project is a collaborative effort between 4 leading institutions: CPR, TISS, Hyderabad Urban Lab, and IIHS.</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0"/>
        </w:rPr>
      </w:pPr>
      <w:r>
        <w:rPr>
          <w:rFonts w:ascii="Times New Roman" w:eastAsia="Times New Roman" w:hAnsi="Times New Roman" w:cs="Times New Roman"/>
          <w:color w:val="000000"/>
        </w:rPr>
        <w:t>TURN hopes to achieve (a) increased visibili</w:t>
      </w:r>
      <w:r>
        <w:rPr>
          <w:rFonts w:ascii="Times New Roman" w:eastAsia="Times New Roman" w:hAnsi="Times New Roman" w:cs="Times New Roman"/>
          <w:color w:val="000000"/>
        </w:rPr>
        <w:t>ty and understanding of hitherto ‘tacit’ knowledge about urban informality in India, (b) incorporation of such knowledge to increase the inclusivity of policy frameworks (c) evolution of the tacit knowledge urban research network (TURN) into a platform for</w:t>
      </w:r>
      <w:r>
        <w:rPr>
          <w:rFonts w:ascii="Times New Roman" w:eastAsia="Times New Roman" w:hAnsi="Times New Roman" w:cs="Times New Roman"/>
          <w:color w:val="000000"/>
        </w:rPr>
        <w:t xml:space="preserve"> future urban research in India. It aims to </w:t>
      </w:r>
      <w:proofErr w:type="spellStart"/>
      <w:r>
        <w:rPr>
          <w:rFonts w:ascii="Times New Roman" w:eastAsia="Times New Roman" w:hAnsi="Times New Roman" w:cs="Times New Roman"/>
          <w:color w:val="000000"/>
        </w:rPr>
        <w:t>retheorise</w:t>
      </w:r>
      <w:proofErr w:type="spellEnd"/>
      <w:r>
        <w:rPr>
          <w:rFonts w:ascii="Times New Roman" w:eastAsia="Times New Roman" w:hAnsi="Times New Roman" w:cs="Times New Roman"/>
          <w:color w:val="000000"/>
        </w:rPr>
        <w:t xml:space="preserve"> informality through a knowledge perspective.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0"/>
        </w:rPr>
      </w:pPr>
      <w:r>
        <w:rPr>
          <w:rFonts w:ascii="Times New Roman" w:eastAsia="Times New Roman" w:hAnsi="Times New Roman" w:cs="Times New Roman"/>
          <w:color w:val="000000"/>
        </w:rPr>
        <w:t>THE TACIT AND THE INFORMAL:</w:t>
      </w:r>
    </w:p>
    <w:p w:rsidR="00F026F6" w:rsidRDefault="004F7D11">
      <w:pPr>
        <w:pStyle w:val="normal0"/>
        <w:pBdr>
          <w:top w:val="nil"/>
          <w:left w:val="nil"/>
          <w:bottom w:val="nil"/>
          <w:right w:val="nil"/>
          <w:between w:val="nil"/>
        </w:pBdr>
        <w:spacing w:after="200" w:line="429" w:lineRule="auto"/>
        <w:rPr>
          <w:color w:val="000000"/>
        </w:rPr>
      </w:pPr>
      <w:r>
        <w:rPr>
          <w:rFonts w:ascii="Times New Roman" w:eastAsia="Times New Roman" w:hAnsi="Times New Roman" w:cs="Times New Roman"/>
          <w:highlight w:val="white"/>
        </w:rPr>
        <w:t>TURN</w:t>
      </w:r>
      <w:r>
        <w:rPr>
          <w:color w:val="000000"/>
        </w:rPr>
        <w:t xml:space="preserve"> </w:t>
      </w:r>
      <w:r>
        <w:rPr>
          <w:rFonts w:ascii="Times New Roman" w:eastAsia="Times New Roman" w:hAnsi="Times New Roman" w:cs="Times New Roman"/>
          <w:color w:val="000000"/>
        </w:rPr>
        <w:t>seeks to facilitate deep immersions in Indian cities to amplify the findings of ongoing research initiatives, challenge ou</w:t>
      </w:r>
      <w:r>
        <w:rPr>
          <w:rFonts w:ascii="Times New Roman" w:eastAsia="Times New Roman" w:hAnsi="Times New Roman" w:cs="Times New Roman"/>
          <w:color w:val="000000"/>
        </w:rPr>
        <w:t>r conceptual approaches and generate new knowledge. It squarely addresses the issue of informality qua tacit, place-based knowledge in urban areas – focusing on making it visible and engaging with its intersection with policy.</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highlight w:val="red"/>
        </w:rPr>
      </w:pPr>
      <w:r>
        <w:rPr>
          <w:rFonts w:ascii="Times New Roman" w:eastAsia="Times New Roman" w:hAnsi="Times New Roman" w:cs="Times New Roman"/>
          <w:color w:val="000000"/>
        </w:rPr>
        <w:t>Informality is acknowledged b</w:t>
      </w:r>
      <w:r>
        <w:rPr>
          <w:rFonts w:ascii="Times New Roman" w:eastAsia="Times New Roman" w:hAnsi="Times New Roman" w:cs="Times New Roman"/>
          <w:color w:val="000000"/>
        </w:rPr>
        <w:t xml:space="preserve">y most scholars to be the key feature of Indian urbanization - indeed a feature it has in common with many other countries. Informality indeed pervades all domains of urban life - economy, governance and policy.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0"/>
        </w:rPr>
      </w:pPr>
      <w:r>
        <w:rPr>
          <w:rFonts w:ascii="Times New Roman" w:eastAsia="Times New Roman" w:hAnsi="Times New Roman" w:cs="Times New Roman"/>
          <w:color w:val="000000"/>
        </w:rPr>
        <w:t>THE NETWORK: </w:t>
      </w:r>
    </w:p>
    <w:p w:rsidR="00F026F6" w:rsidRDefault="004F7D11">
      <w:pPr>
        <w:pStyle w:val="normal0"/>
        <w:pBdr>
          <w:top w:val="nil"/>
          <w:left w:val="nil"/>
          <w:bottom w:val="nil"/>
          <w:right w:val="nil"/>
          <w:between w:val="nil"/>
        </w:pBdr>
        <w:spacing w:after="120" w:line="429" w:lineRule="auto"/>
        <w:jc w:val="both"/>
        <w:rPr>
          <w:color w:val="000000"/>
        </w:rPr>
      </w:pPr>
      <w:r>
        <w:rPr>
          <w:rFonts w:ascii="Times New Roman" w:eastAsia="Times New Roman" w:hAnsi="Times New Roman" w:cs="Times New Roman"/>
          <w:color w:val="222222"/>
          <w:highlight w:val="white"/>
        </w:rPr>
        <w:t>The idea of this network eman</w:t>
      </w:r>
      <w:r>
        <w:rPr>
          <w:rFonts w:ascii="Times New Roman" w:eastAsia="Times New Roman" w:hAnsi="Times New Roman" w:cs="Times New Roman"/>
          <w:color w:val="222222"/>
          <w:highlight w:val="white"/>
        </w:rPr>
        <w:t xml:space="preserve">ates from the four institutions themselves, building on the history of </w:t>
      </w:r>
      <w:r>
        <w:rPr>
          <w:rFonts w:ascii="Times New Roman" w:eastAsia="Times New Roman" w:hAnsi="Times New Roman" w:cs="Times New Roman"/>
          <w:color w:val="00000A"/>
        </w:rPr>
        <w:t>the co-PIs, who have been individually collaborating on multiple projects of research, teaching and publications over the years. Individually, each of these researchers and the institut</w:t>
      </w:r>
      <w:r>
        <w:rPr>
          <w:rFonts w:ascii="Times New Roman" w:eastAsia="Times New Roman" w:hAnsi="Times New Roman" w:cs="Times New Roman"/>
          <w:color w:val="00000A"/>
        </w:rPr>
        <w:t xml:space="preserve">ions that they are embedded in have a long history of working within policy making and programme implementation in the urban context as well as extensive community/civil society engagements. </w:t>
      </w:r>
      <w:r>
        <w:rPr>
          <w:rFonts w:ascii="Times New Roman" w:eastAsia="Times New Roman" w:hAnsi="Times New Roman" w:cs="Times New Roman"/>
          <w:color w:val="222222"/>
          <w:highlight w:val="white"/>
        </w:rPr>
        <w:t>The proposed network leverages the experience of this shared work.</w:t>
      </w:r>
    </w:p>
    <w:p w:rsidR="00F026F6" w:rsidRDefault="00F026F6">
      <w:pPr>
        <w:pStyle w:val="normal0"/>
        <w:pBdr>
          <w:top w:val="nil"/>
          <w:left w:val="nil"/>
          <w:bottom w:val="nil"/>
          <w:right w:val="nil"/>
          <w:between w:val="nil"/>
        </w:pBdr>
        <w:spacing w:after="140" w:line="288" w:lineRule="auto"/>
        <w:rPr>
          <w:color w:val="000000"/>
        </w:rPr>
      </w:pPr>
    </w:p>
    <w:p w:rsidR="00F026F6" w:rsidRDefault="004F7D11">
      <w:pPr>
        <w:pStyle w:val="normal0"/>
        <w:pBdr>
          <w:top w:val="nil"/>
          <w:left w:val="nil"/>
          <w:bottom w:val="nil"/>
          <w:right w:val="nil"/>
          <w:between w:val="nil"/>
        </w:pBdr>
        <w:spacing w:after="200" w:line="429" w:lineRule="auto"/>
        <w:rPr>
          <w:color w:val="000000"/>
        </w:rPr>
      </w:pPr>
      <w:r>
        <w:rPr>
          <w:rFonts w:ascii="Times New Roman" w:eastAsia="Times New Roman" w:hAnsi="Times New Roman" w:cs="Times New Roman"/>
          <w:color w:val="000000"/>
        </w:rPr>
        <w:t xml:space="preserve">RESEARCH: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rPr>
      </w:pPr>
      <w:r>
        <w:rPr>
          <w:rFonts w:ascii="Times New Roman" w:eastAsia="Times New Roman" w:hAnsi="Times New Roman" w:cs="Times New Roman"/>
          <w:highlight w:val="white"/>
        </w:rPr>
        <w:t xml:space="preserve">As part of the project, we at TISS </w:t>
      </w:r>
      <w:r>
        <w:rPr>
          <w:rFonts w:ascii="Times New Roman" w:eastAsia="Times New Roman" w:hAnsi="Times New Roman" w:cs="Times New Roman"/>
          <w:highlight w:val="white"/>
        </w:rPr>
        <w:t>w</w:t>
      </w:r>
      <w:r>
        <w:rPr>
          <w:rFonts w:ascii="Times New Roman" w:eastAsia="Times New Roman" w:hAnsi="Times New Roman" w:cs="Times New Roman"/>
          <w:color w:val="00000A"/>
        </w:rPr>
        <w:t xml:space="preserve">ork across </w:t>
      </w:r>
      <w:r>
        <w:rPr>
          <w:rFonts w:ascii="Times New Roman" w:eastAsia="Times New Roman" w:hAnsi="Times New Roman" w:cs="Times New Roman"/>
          <w:color w:val="00000A"/>
        </w:rPr>
        <w:t xml:space="preserve">areas of cities and their histories, as well as policy and governance.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highlight w:val="white"/>
        </w:rPr>
      </w:pPr>
      <w:r>
        <w:rPr>
          <w:rFonts w:ascii="Times New Roman" w:eastAsia="Times New Roman" w:hAnsi="Times New Roman" w:cs="Times New Roman"/>
          <w:color w:val="00000A"/>
          <w:highlight w:val="white"/>
        </w:rPr>
        <w:t>Transforming M-Ward: M-Ward is an administrative ward on t</w:t>
      </w:r>
      <w:r>
        <w:rPr>
          <w:rFonts w:ascii="Times New Roman" w:eastAsia="Times New Roman" w:hAnsi="Times New Roman" w:cs="Times New Roman"/>
          <w:color w:val="00000A"/>
          <w:highlight w:val="white"/>
        </w:rPr>
        <w:t xml:space="preserve">he Eastern periphery of Mumbai. Longitudinal studies of different </w:t>
      </w:r>
      <w:proofErr w:type="spellStart"/>
      <w:r>
        <w:rPr>
          <w:rFonts w:ascii="Times New Roman" w:eastAsia="Times New Roman" w:hAnsi="Times New Roman" w:cs="Times New Roman"/>
          <w:color w:val="00000A"/>
          <w:highlight w:val="white"/>
        </w:rPr>
        <w:t>neighborhoods</w:t>
      </w:r>
      <w:proofErr w:type="spellEnd"/>
      <w:r>
        <w:rPr>
          <w:rFonts w:ascii="Times New Roman" w:eastAsia="Times New Roman" w:hAnsi="Times New Roman" w:cs="Times New Roman"/>
          <w:color w:val="00000A"/>
          <w:highlight w:val="white"/>
        </w:rPr>
        <w:t xml:space="preserve"> within M Ward focusing on land assembly techniques by people and the state; tracing the incremental nature by which people on the ground secure lives, livelihoods and housing c</w:t>
      </w:r>
      <w:r>
        <w:rPr>
          <w:rFonts w:ascii="Times New Roman" w:eastAsia="Times New Roman" w:hAnsi="Times New Roman" w:cs="Times New Roman"/>
          <w:color w:val="00000A"/>
          <w:highlight w:val="white"/>
        </w:rPr>
        <w:t xml:space="preserve">laims in an insecure and marginalised </w:t>
      </w:r>
      <w:proofErr w:type="spellStart"/>
      <w:r>
        <w:rPr>
          <w:rFonts w:ascii="Times New Roman" w:eastAsia="Times New Roman" w:hAnsi="Times New Roman" w:cs="Times New Roman"/>
          <w:color w:val="00000A"/>
          <w:highlight w:val="white"/>
        </w:rPr>
        <w:t>neighborhood</w:t>
      </w:r>
      <w:proofErr w:type="spellEnd"/>
      <w:r>
        <w:rPr>
          <w:rFonts w:ascii="Times New Roman" w:eastAsia="Times New Roman" w:hAnsi="Times New Roman" w:cs="Times New Roman"/>
          <w:color w:val="00000A"/>
          <w:highlight w:val="white"/>
        </w:rPr>
        <w:t>; and exploring ways to measure the informal economy. The research involves studying the project of the metro car shed initiated by the Mumbai Metro Rail Corporation, explores the widespread practice of con</w:t>
      </w:r>
      <w:r>
        <w:rPr>
          <w:rFonts w:ascii="Times New Roman" w:eastAsia="Times New Roman" w:hAnsi="Times New Roman" w:cs="Times New Roman"/>
          <w:color w:val="00000A"/>
          <w:highlight w:val="white"/>
        </w:rPr>
        <w:t xml:space="preserve">structing individual toilets in a settlement where these are denied by the municipal corporation and a political economy of promoting public toilets is </w:t>
      </w:r>
      <w:proofErr w:type="spellStart"/>
      <w:r>
        <w:rPr>
          <w:rFonts w:ascii="Times New Roman" w:eastAsia="Times New Roman" w:hAnsi="Times New Roman" w:cs="Times New Roman"/>
          <w:color w:val="00000A"/>
          <w:highlight w:val="white"/>
        </w:rPr>
        <w:t>entrenched,the</w:t>
      </w:r>
      <w:proofErr w:type="spellEnd"/>
      <w:r>
        <w:rPr>
          <w:rFonts w:ascii="Times New Roman" w:eastAsia="Times New Roman" w:hAnsi="Times New Roman" w:cs="Times New Roman"/>
          <w:color w:val="00000A"/>
          <w:highlight w:val="white"/>
        </w:rPr>
        <w:t xml:space="preserve"> exploitative networks of water procurement prevalent in the ward as a result of the BMC’s</w:t>
      </w:r>
      <w:r>
        <w:rPr>
          <w:rFonts w:ascii="Times New Roman" w:eastAsia="Times New Roman" w:hAnsi="Times New Roman" w:cs="Times New Roman"/>
          <w:color w:val="00000A"/>
          <w:highlight w:val="white"/>
        </w:rPr>
        <w:t xml:space="preserve"> inability to secure them their right to water, and the systemic and continued displacement of the population in the Transit Camp in </w:t>
      </w:r>
      <w:proofErr w:type="spellStart"/>
      <w:r>
        <w:rPr>
          <w:rFonts w:ascii="Times New Roman" w:eastAsia="Times New Roman" w:hAnsi="Times New Roman" w:cs="Times New Roman"/>
          <w:color w:val="00000A"/>
          <w:highlight w:val="white"/>
        </w:rPr>
        <w:t>Mankhurd</w:t>
      </w:r>
      <w:proofErr w:type="spellEnd"/>
      <w:r>
        <w:rPr>
          <w:rFonts w:ascii="Times New Roman" w:eastAsia="Times New Roman" w:hAnsi="Times New Roman" w:cs="Times New Roman"/>
          <w:color w:val="00000A"/>
          <w:highlight w:val="white"/>
        </w:rPr>
        <w:t xml:space="preserve">.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highlight w:val="white"/>
        </w:rPr>
      </w:pPr>
      <w:r>
        <w:rPr>
          <w:rFonts w:ascii="Times New Roman" w:eastAsia="Times New Roman" w:hAnsi="Times New Roman" w:cs="Times New Roman"/>
          <w:color w:val="00000A"/>
          <w:highlight w:val="white"/>
        </w:rPr>
        <w:t xml:space="preserve">In </w:t>
      </w:r>
      <w:proofErr w:type="spellStart"/>
      <w:r>
        <w:rPr>
          <w:rFonts w:ascii="Times New Roman" w:eastAsia="Times New Roman" w:hAnsi="Times New Roman" w:cs="Times New Roman"/>
          <w:color w:val="00000A"/>
          <w:highlight w:val="white"/>
        </w:rPr>
        <w:t>Vasai</w:t>
      </w:r>
      <w:proofErr w:type="spellEnd"/>
      <w:r>
        <w:rPr>
          <w:rFonts w:ascii="Times New Roman" w:eastAsia="Times New Roman" w:hAnsi="Times New Roman" w:cs="Times New Roman"/>
          <w:color w:val="00000A"/>
          <w:highlight w:val="white"/>
        </w:rPr>
        <w:t xml:space="preserve"> </w:t>
      </w:r>
      <w:proofErr w:type="spellStart"/>
      <w:r>
        <w:rPr>
          <w:rFonts w:ascii="Times New Roman" w:eastAsia="Times New Roman" w:hAnsi="Times New Roman" w:cs="Times New Roman"/>
          <w:color w:val="00000A"/>
          <w:highlight w:val="white"/>
        </w:rPr>
        <w:t>Virar</w:t>
      </w:r>
      <w:proofErr w:type="spellEnd"/>
      <w:r>
        <w:rPr>
          <w:rFonts w:ascii="Times New Roman" w:eastAsia="Times New Roman" w:hAnsi="Times New Roman" w:cs="Times New Roman"/>
          <w:color w:val="00000A"/>
          <w:highlight w:val="white"/>
        </w:rPr>
        <w:t xml:space="preserve">, part of the </w:t>
      </w:r>
      <w:proofErr w:type="spellStart"/>
      <w:r>
        <w:rPr>
          <w:rFonts w:ascii="Times New Roman" w:eastAsia="Times New Roman" w:hAnsi="Times New Roman" w:cs="Times New Roman"/>
          <w:color w:val="00000A"/>
          <w:highlight w:val="white"/>
        </w:rPr>
        <w:t>Palghar</w:t>
      </w:r>
      <w:proofErr w:type="spellEnd"/>
      <w:r>
        <w:rPr>
          <w:rFonts w:ascii="Times New Roman" w:eastAsia="Times New Roman" w:hAnsi="Times New Roman" w:cs="Times New Roman"/>
          <w:color w:val="00000A"/>
          <w:highlight w:val="white"/>
        </w:rPr>
        <w:t xml:space="preserve"> district of Maharashtra, exists a swathe of sprawling informal settlements (galas to multi-storey </w:t>
      </w:r>
      <w:proofErr w:type="spellStart"/>
      <w:r>
        <w:rPr>
          <w:rFonts w:ascii="Times New Roman" w:eastAsia="Times New Roman" w:hAnsi="Times New Roman" w:cs="Times New Roman"/>
          <w:color w:val="00000A"/>
          <w:highlight w:val="white"/>
        </w:rPr>
        <w:t>chawls</w:t>
      </w:r>
      <w:proofErr w:type="spellEnd"/>
      <w:r>
        <w:rPr>
          <w:rFonts w:ascii="Times New Roman" w:eastAsia="Times New Roman" w:hAnsi="Times New Roman" w:cs="Times New Roman"/>
          <w:color w:val="00000A"/>
          <w:highlight w:val="white"/>
        </w:rPr>
        <w:t xml:space="preserve">) across the larger area of </w:t>
      </w:r>
      <w:proofErr w:type="spellStart"/>
      <w:r>
        <w:rPr>
          <w:rFonts w:ascii="Times New Roman" w:eastAsia="Times New Roman" w:hAnsi="Times New Roman" w:cs="Times New Roman"/>
          <w:color w:val="00000A"/>
          <w:highlight w:val="white"/>
        </w:rPr>
        <w:t>Santosh</w:t>
      </w:r>
      <w:proofErr w:type="spellEnd"/>
      <w:r>
        <w:rPr>
          <w:rFonts w:ascii="Times New Roman" w:eastAsia="Times New Roman" w:hAnsi="Times New Roman" w:cs="Times New Roman"/>
          <w:color w:val="00000A"/>
          <w:highlight w:val="white"/>
        </w:rPr>
        <w:t xml:space="preserve"> </w:t>
      </w:r>
      <w:proofErr w:type="spellStart"/>
      <w:r>
        <w:rPr>
          <w:rFonts w:ascii="Times New Roman" w:eastAsia="Times New Roman" w:hAnsi="Times New Roman" w:cs="Times New Roman"/>
          <w:color w:val="00000A"/>
          <w:highlight w:val="white"/>
        </w:rPr>
        <w:t>Bhuvan</w:t>
      </w:r>
      <w:proofErr w:type="spellEnd"/>
      <w:r>
        <w:rPr>
          <w:rFonts w:ascii="Times New Roman" w:eastAsia="Times New Roman" w:hAnsi="Times New Roman" w:cs="Times New Roman"/>
          <w:color w:val="00000A"/>
          <w:highlight w:val="white"/>
        </w:rPr>
        <w:t xml:space="preserve"> developed by mostly small-time builders, that has arisen partly in respon</w:t>
      </w:r>
      <w:r>
        <w:rPr>
          <w:rFonts w:ascii="Times New Roman" w:eastAsia="Times New Roman" w:hAnsi="Times New Roman" w:cs="Times New Roman"/>
          <w:color w:val="00000A"/>
          <w:highlight w:val="white"/>
        </w:rPr>
        <w:t xml:space="preserve">se to industrial estates established adjacent. It is described as a ‘hell’ by outsiders but for insiders it is a generative space that has allowed some possibility for upward mobility. The </w:t>
      </w:r>
      <w:proofErr w:type="gramStart"/>
      <w:r>
        <w:rPr>
          <w:rFonts w:ascii="Times New Roman" w:eastAsia="Times New Roman" w:hAnsi="Times New Roman" w:cs="Times New Roman"/>
          <w:color w:val="00000A"/>
          <w:highlight w:val="white"/>
        </w:rPr>
        <w:t>area has recently been targeted for demolition but have</w:t>
      </w:r>
      <w:proofErr w:type="gramEnd"/>
      <w:r>
        <w:rPr>
          <w:rFonts w:ascii="Times New Roman" w:eastAsia="Times New Roman" w:hAnsi="Times New Roman" w:cs="Times New Roman"/>
          <w:color w:val="00000A"/>
          <w:highlight w:val="white"/>
        </w:rPr>
        <w:t xml:space="preserve"> also strong</w:t>
      </w:r>
      <w:r>
        <w:rPr>
          <w:rFonts w:ascii="Times New Roman" w:eastAsia="Times New Roman" w:hAnsi="Times New Roman" w:cs="Times New Roman"/>
          <w:color w:val="00000A"/>
          <w:highlight w:val="white"/>
        </w:rPr>
        <w:t xml:space="preserve">ly resisted this process through both informal/formal connections with the local political party, the BVA. The research also looks at the local government, VVCMC, particularly the planning and building constructions </w:t>
      </w:r>
      <w:proofErr w:type="spellStart"/>
      <w:r>
        <w:rPr>
          <w:rFonts w:ascii="Times New Roman" w:eastAsia="Times New Roman" w:hAnsi="Times New Roman" w:cs="Times New Roman"/>
          <w:color w:val="00000A"/>
          <w:highlight w:val="white"/>
        </w:rPr>
        <w:t>department.The</w:t>
      </w:r>
      <w:proofErr w:type="spellEnd"/>
      <w:r>
        <w:rPr>
          <w:rFonts w:ascii="Times New Roman" w:eastAsia="Times New Roman" w:hAnsi="Times New Roman" w:cs="Times New Roman"/>
          <w:color w:val="00000A"/>
          <w:highlight w:val="white"/>
        </w:rPr>
        <w:t xml:space="preserve"> focus has been to examine</w:t>
      </w:r>
      <w:r>
        <w:rPr>
          <w:rFonts w:ascii="Times New Roman" w:eastAsia="Times New Roman" w:hAnsi="Times New Roman" w:cs="Times New Roman"/>
          <w:color w:val="00000A"/>
          <w:highlight w:val="white"/>
        </w:rPr>
        <w:t xml:space="preserve"> the phenomenon of ‘unauthorized construction’, how it gets socially constructed, circulated and contested.</w:t>
      </w:r>
    </w:p>
    <w:p w:rsidR="00F026F6" w:rsidRDefault="004F7D11">
      <w:pPr>
        <w:pStyle w:val="normal0"/>
        <w:pBdr>
          <w:top w:val="nil"/>
          <w:left w:val="nil"/>
          <w:bottom w:val="nil"/>
          <w:right w:val="nil"/>
          <w:between w:val="nil"/>
        </w:pBdr>
        <w:spacing w:line="429" w:lineRule="auto"/>
        <w:rPr>
          <w:rFonts w:ascii="Times New Roman" w:eastAsia="Times New Roman" w:hAnsi="Times New Roman" w:cs="Times New Roman"/>
          <w:color w:val="00000A"/>
          <w:highlight w:val="white"/>
        </w:rPr>
      </w:pPr>
      <w:r>
        <w:rPr>
          <w:rFonts w:ascii="Times New Roman" w:eastAsia="Times New Roman" w:hAnsi="Times New Roman" w:cs="Times New Roman"/>
          <w:color w:val="00000A"/>
          <w:highlight w:val="white"/>
        </w:rPr>
        <w:t xml:space="preserve">Analyzing the marginalisation and threats to informal livelihoods in </w:t>
      </w:r>
      <w:proofErr w:type="spellStart"/>
      <w:r>
        <w:rPr>
          <w:rFonts w:ascii="Times New Roman" w:eastAsia="Times New Roman" w:hAnsi="Times New Roman" w:cs="Times New Roman"/>
          <w:color w:val="00000A"/>
          <w:highlight w:val="white"/>
        </w:rPr>
        <w:t>Kamathipura</w:t>
      </w:r>
      <w:proofErr w:type="spellEnd"/>
      <w:r>
        <w:rPr>
          <w:rFonts w:ascii="Times New Roman" w:eastAsia="Times New Roman" w:hAnsi="Times New Roman" w:cs="Times New Roman"/>
          <w:color w:val="00000A"/>
          <w:highlight w:val="white"/>
        </w:rPr>
        <w:t xml:space="preserve"> posed by state-sanctioned redevelopment processes. This builds on p</w:t>
      </w:r>
      <w:r>
        <w:rPr>
          <w:rFonts w:ascii="Times New Roman" w:eastAsia="Times New Roman" w:hAnsi="Times New Roman" w:cs="Times New Roman"/>
          <w:color w:val="00000A"/>
          <w:highlight w:val="white"/>
        </w:rPr>
        <w:t xml:space="preserve">ast research on the neighbourhood which examined its socio-spatial dimensions, particularly the aspect of redevelopment and coalitions around redevelopment. In this project, the focus will be to deepen knowledge and understanding </w:t>
      </w:r>
      <w:r>
        <w:rPr>
          <w:rFonts w:ascii="Times New Roman" w:eastAsia="Times New Roman" w:hAnsi="Times New Roman" w:cs="Times New Roman"/>
          <w:color w:val="00000A"/>
          <w:highlight w:val="white"/>
        </w:rPr>
        <w:lastRenderedPageBreak/>
        <w:t>about groups of vulnerable</w:t>
      </w:r>
      <w:r>
        <w:rPr>
          <w:rFonts w:ascii="Times New Roman" w:eastAsia="Times New Roman" w:hAnsi="Times New Roman" w:cs="Times New Roman"/>
          <w:color w:val="00000A"/>
          <w:highlight w:val="white"/>
        </w:rPr>
        <w:t xml:space="preserve"> residents who practice informal and often precarious forms of livelihood in the core of the city.</w:t>
      </w:r>
    </w:p>
    <w:p w:rsidR="00F026F6" w:rsidRDefault="00F026F6">
      <w:pPr>
        <w:pStyle w:val="normal0"/>
        <w:pBdr>
          <w:top w:val="nil"/>
          <w:left w:val="nil"/>
          <w:bottom w:val="nil"/>
          <w:right w:val="nil"/>
          <w:between w:val="nil"/>
        </w:pBdr>
        <w:spacing w:line="429" w:lineRule="auto"/>
        <w:rPr>
          <w:rFonts w:ascii="Times New Roman" w:eastAsia="Times New Roman" w:hAnsi="Times New Roman" w:cs="Times New Roman"/>
          <w:color w:val="00000A"/>
          <w:highlight w:val="white"/>
        </w:rPr>
      </w:pPr>
    </w:p>
    <w:p w:rsidR="00F026F6" w:rsidRDefault="004F7D11">
      <w:pPr>
        <w:pStyle w:val="normal0"/>
        <w:pBdr>
          <w:top w:val="nil"/>
          <w:left w:val="nil"/>
          <w:bottom w:val="nil"/>
          <w:right w:val="nil"/>
          <w:between w:val="nil"/>
        </w:pBdr>
        <w:spacing w:line="429" w:lineRule="auto"/>
        <w:rPr>
          <w:rFonts w:ascii="Times New Roman" w:eastAsia="Times New Roman" w:hAnsi="Times New Roman" w:cs="Times New Roman"/>
          <w:b/>
          <w:color w:val="00000A"/>
          <w:highlight w:val="white"/>
        </w:rPr>
      </w:pPr>
      <w:r>
        <w:rPr>
          <w:rFonts w:ascii="Times New Roman" w:eastAsia="Times New Roman" w:hAnsi="Times New Roman" w:cs="Times New Roman"/>
          <w:color w:val="00000A"/>
          <w:highlight w:val="white"/>
        </w:rPr>
        <w:t xml:space="preserve">In </w:t>
      </w:r>
      <w:proofErr w:type="spellStart"/>
      <w:r>
        <w:rPr>
          <w:rFonts w:ascii="Times New Roman" w:eastAsia="Times New Roman" w:hAnsi="Times New Roman" w:cs="Times New Roman"/>
          <w:color w:val="00000A"/>
          <w:highlight w:val="white"/>
        </w:rPr>
        <w:t>Chembur</w:t>
      </w:r>
      <w:proofErr w:type="spellEnd"/>
      <w:r>
        <w:rPr>
          <w:rFonts w:ascii="Times New Roman" w:eastAsia="Times New Roman" w:hAnsi="Times New Roman" w:cs="Times New Roman"/>
          <w:color w:val="00000A"/>
          <w:highlight w:val="white"/>
        </w:rPr>
        <w:t xml:space="preserve"> Market Road, the aim is to develop a spatial history of the street (and its relevant extensions) adjacent to the suburban railway station, that has developed into a major commercial street in the M (E) and M (W) Wards of Mumbai. The spaces and a</w:t>
      </w:r>
      <w:r>
        <w:rPr>
          <w:rFonts w:ascii="Times New Roman" w:eastAsia="Times New Roman" w:hAnsi="Times New Roman" w:cs="Times New Roman"/>
          <w:color w:val="00000A"/>
          <w:highlight w:val="white"/>
        </w:rPr>
        <w:t>ctivities of the commercial street have developed through an intricate dialectic between formal and informal practices over the last five decades.</w:t>
      </w:r>
    </w:p>
    <w:p w:rsidR="00F026F6" w:rsidRDefault="00F026F6">
      <w:pPr>
        <w:pStyle w:val="normal0"/>
        <w:pBdr>
          <w:top w:val="nil"/>
          <w:left w:val="nil"/>
          <w:bottom w:val="nil"/>
          <w:right w:val="nil"/>
          <w:between w:val="nil"/>
        </w:pBdr>
        <w:spacing w:after="200" w:line="429" w:lineRule="auto"/>
        <w:rPr>
          <w:rFonts w:ascii="Times New Roman" w:eastAsia="Times New Roman" w:hAnsi="Times New Roman" w:cs="Times New Roman"/>
          <w:color w:val="00000A"/>
          <w:highlight w:val="red"/>
        </w:rPr>
      </w:pPr>
      <w:sdt>
        <w:sdtPr>
          <w:tag w:val="goog_rdk_0"/>
          <w:id w:val="715279969"/>
        </w:sdtPr>
        <w:sdtContent/>
      </w:sdt>
      <w:r w:rsidR="004F7D11" w:rsidRPr="004F7D11">
        <w:rPr>
          <w:rFonts w:ascii="Times New Roman" w:eastAsia="Times New Roman" w:hAnsi="Times New Roman" w:cs="Times New Roman"/>
          <w:color w:val="00000A"/>
        </w:rPr>
        <w:t xml:space="preserve">Informality in policy making: Comparative analysis of existing case study material to understand “actually </w:t>
      </w:r>
      <w:r w:rsidR="004F7D11" w:rsidRPr="004F7D11">
        <w:rPr>
          <w:rFonts w:ascii="Times New Roman" w:eastAsia="Times New Roman" w:hAnsi="Times New Roman" w:cs="Times New Roman"/>
          <w:color w:val="00000A"/>
        </w:rPr>
        <w:t>existing” governance before and after JNNURM in 4 states. The focus is on uncovering the making and interpreting of policy, with all its informalities, across different cities, towns and states. Attention will also be paid to the transition in policy regim</w:t>
      </w:r>
      <w:r w:rsidR="004F7D11" w:rsidRPr="004F7D11">
        <w:rPr>
          <w:rFonts w:ascii="Times New Roman" w:eastAsia="Times New Roman" w:hAnsi="Times New Roman" w:cs="Times New Roman"/>
          <w:color w:val="00000A"/>
        </w:rPr>
        <w:t xml:space="preserve">e at the cityscape, comprehending the continuities/discontinuities of the transition from the JNNURM into a new policy eco-system (possibly including Smart City, </w:t>
      </w:r>
      <w:proofErr w:type="spellStart"/>
      <w:r w:rsidR="004F7D11" w:rsidRPr="004F7D11">
        <w:rPr>
          <w:rFonts w:ascii="Times New Roman" w:eastAsia="Times New Roman" w:hAnsi="Times New Roman" w:cs="Times New Roman"/>
          <w:color w:val="00000A"/>
        </w:rPr>
        <w:t>Amrut</w:t>
      </w:r>
      <w:proofErr w:type="spellEnd"/>
      <w:r w:rsidR="004F7D11" w:rsidRPr="004F7D11">
        <w:rPr>
          <w:rFonts w:ascii="Times New Roman" w:eastAsia="Times New Roman" w:hAnsi="Times New Roman" w:cs="Times New Roman"/>
          <w:color w:val="00000A"/>
        </w:rPr>
        <w:t xml:space="preserve">, </w:t>
      </w:r>
      <w:proofErr w:type="gramStart"/>
      <w:r w:rsidR="004F7D11" w:rsidRPr="004F7D11">
        <w:rPr>
          <w:rFonts w:ascii="Times New Roman" w:eastAsia="Times New Roman" w:hAnsi="Times New Roman" w:cs="Times New Roman"/>
          <w:color w:val="00000A"/>
        </w:rPr>
        <w:t>PMAY</w:t>
      </w:r>
      <w:proofErr w:type="gramEnd"/>
      <w:r w:rsidR="004F7D11" w:rsidRPr="004F7D11">
        <w:rPr>
          <w:rFonts w:ascii="Times New Roman" w:eastAsia="Times New Roman" w:hAnsi="Times New Roman" w:cs="Times New Roman"/>
          <w:color w:val="00000A"/>
        </w:rPr>
        <w:t>).</w:t>
      </w:r>
    </w:p>
    <w:p w:rsidR="00F026F6" w:rsidRDefault="004F7D11">
      <w:pPr>
        <w:pStyle w:val="normal0"/>
        <w:spacing w:after="200" w:line="429" w:lineRule="auto"/>
        <w:rPr>
          <w:rFonts w:ascii="Times New Roman" w:eastAsia="Times New Roman" w:hAnsi="Times New Roman" w:cs="Times New Roman"/>
          <w:b/>
          <w:color w:val="FF0000"/>
        </w:rPr>
      </w:pPr>
      <w:r>
        <w:rPr>
          <w:rFonts w:ascii="Times New Roman" w:eastAsia="Times New Roman" w:hAnsi="Times New Roman" w:cs="Times New Roman"/>
        </w:rPr>
        <w:t xml:space="preserve">PhD scholar and Research Associate at TURN </w:t>
      </w:r>
      <w:proofErr w:type="spellStart"/>
      <w:r>
        <w:rPr>
          <w:rFonts w:ascii="Times New Roman" w:eastAsia="Times New Roman" w:hAnsi="Times New Roman" w:cs="Times New Roman"/>
        </w:rPr>
        <w:t>Gopal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Dubey</w:t>
      </w:r>
      <w:proofErr w:type="spellEnd"/>
      <w:r>
        <w:rPr>
          <w:rFonts w:ascii="Times New Roman" w:eastAsia="Times New Roman" w:hAnsi="Times New Roman" w:cs="Times New Roman"/>
          <w:color w:val="00000A"/>
        </w:rPr>
        <w:t xml:space="preserve"> is studying the site o</w:t>
      </w:r>
      <w:r>
        <w:rPr>
          <w:rFonts w:ascii="Times New Roman" w:eastAsia="Times New Roman" w:hAnsi="Times New Roman" w:cs="Times New Roman"/>
          <w:color w:val="00000A"/>
        </w:rPr>
        <w:t xml:space="preserve">f the ‘urban village’ </w:t>
      </w:r>
      <w:proofErr w:type="spellStart"/>
      <w:r>
        <w:rPr>
          <w:rFonts w:ascii="Times New Roman" w:eastAsia="Times New Roman" w:hAnsi="Times New Roman" w:cs="Times New Roman"/>
          <w:color w:val="00000A"/>
        </w:rPr>
        <w:t>Trombay</w:t>
      </w:r>
      <w:proofErr w:type="spellEnd"/>
      <w:r>
        <w:rPr>
          <w:rFonts w:ascii="Times New Roman" w:eastAsia="Times New Roman" w:hAnsi="Times New Roman" w:cs="Times New Roman"/>
          <w:color w:val="00000A"/>
        </w:rPr>
        <w:t xml:space="preserve"> </w:t>
      </w:r>
      <w:proofErr w:type="spellStart"/>
      <w:r>
        <w:rPr>
          <w:rFonts w:ascii="Times New Roman" w:eastAsia="Times New Roman" w:hAnsi="Times New Roman" w:cs="Times New Roman"/>
          <w:color w:val="00000A"/>
        </w:rPr>
        <w:t>Koliwada</w:t>
      </w:r>
      <w:proofErr w:type="spellEnd"/>
      <w:r>
        <w:rPr>
          <w:rFonts w:ascii="Times New Roman" w:eastAsia="Times New Roman" w:hAnsi="Times New Roman" w:cs="Times New Roman"/>
          <w:color w:val="00000A"/>
        </w:rPr>
        <w:t xml:space="preserve"> located at the eastern coast of Mumbai. It’s the settlement of indigenous fishing community, the </w:t>
      </w:r>
      <w:proofErr w:type="spellStart"/>
      <w:r>
        <w:rPr>
          <w:rFonts w:ascii="Times New Roman" w:eastAsia="Times New Roman" w:hAnsi="Times New Roman" w:cs="Times New Roman"/>
          <w:color w:val="00000A"/>
        </w:rPr>
        <w:t>Koli</w:t>
      </w:r>
      <w:proofErr w:type="spellEnd"/>
      <w:r>
        <w:rPr>
          <w:rFonts w:ascii="Times New Roman" w:eastAsia="Times New Roman" w:hAnsi="Times New Roman" w:cs="Times New Roman"/>
          <w:color w:val="00000A"/>
        </w:rPr>
        <w:t xml:space="preserve"> </w:t>
      </w:r>
      <w:proofErr w:type="gramStart"/>
      <w:r>
        <w:rPr>
          <w:rFonts w:ascii="Times New Roman" w:eastAsia="Times New Roman" w:hAnsi="Times New Roman" w:cs="Times New Roman"/>
          <w:color w:val="00000A"/>
        </w:rPr>
        <w:t>community,</w:t>
      </w:r>
      <w:proofErr w:type="gramEnd"/>
      <w:r>
        <w:rPr>
          <w:rFonts w:ascii="Times New Roman" w:eastAsia="Times New Roman" w:hAnsi="Times New Roman" w:cs="Times New Roman"/>
          <w:color w:val="00000A"/>
        </w:rPr>
        <w:t xml:space="preserve"> The objective of this study is to explore the movement of tacit knowledge underpinning the traditional l</w:t>
      </w:r>
      <w:r>
        <w:rPr>
          <w:rFonts w:ascii="Times New Roman" w:eastAsia="Times New Roman" w:hAnsi="Times New Roman" w:cs="Times New Roman"/>
          <w:color w:val="00000A"/>
        </w:rPr>
        <w:t xml:space="preserve">ivelihood of fishing in </w:t>
      </w:r>
      <w:proofErr w:type="spellStart"/>
      <w:r>
        <w:rPr>
          <w:rFonts w:ascii="Times New Roman" w:eastAsia="Times New Roman" w:hAnsi="Times New Roman" w:cs="Times New Roman"/>
          <w:color w:val="00000A"/>
        </w:rPr>
        <w:t>Trombay</w:t>
      </w:r>
      <w:proofErr w:type="spellEnd"/>
      <w:r>
        <w:rPr>
          <w:rFonts w:ascii="Times New Roman" w:eastAsia="Times New Roman" w:hAnsi="Times New Roman" w:cs="Times New Roman"/>
          <w:color w:val="00000A"/>
        </w:rPr>
        <w:t xml:space="preserve"> </w:t>
      </w:r>
      <w:proofErr w:type="spellStart"/>
      <w:r>
        <w:rPr>
          <w:rFonts w:ascii="Times New Roman" w:eastAsia="Times New Roman" w:hAnsi="Times New Roman" w:cs="Times New Roman"/>
          <w:color w:val="00000A"/>
        </w:rPr>
        <w:t>Koliwada</w:t>
      </w:r>
      <w:proofErr w:type="spellEnd"/>
      <w:r>
        <w:rPr>
          <w:rFonts w:ascii="Times New Roman" w:eastAsia="Times New Roman" w:hAnsi="Times New Roman" w:cs="Times New Roman"/>
          <w:color w:val="00000A"/>
        </w:rPr>
        <w:t xml:space="preserve">. Confronted with the state’s increasing encroachment of their spaces of livelihood, the research attempts to study the </w:t>
      </w:r>
      <w:proofErr w:type="spellStart"/>
      <w:r>
        <w:rPr>
          <w:rFonts w:ascii="Times New Roman" w:eastAsia="Times New Roman" w:hAnsi="Times New Roman" w:cs="Times New Roman"/>
          <w:color w:val="00000A"/>
        </w:rPr>
        <w:t>Koli</w:t>
      </w:r>
      <w:proofErr w:type="spellEnd"/>
      <w:r>
        <w:rPr>
          <w:rFonts w:ascii="Times New Roman" w:eastAsia="Times New Roman" w:hAnsi="Times New Roman" w:cs="Times New Roman"/>
          <w:color w:val="00000A"/>
        </w:rPr>
        <w:t xml:space="preserve"> </w:t>
      </w:r>
      <w:proofErr w:type="gramStart"/>
      <w:r>
        <w:rPr>
          <w:rFonts w:ascii="Times New Roman" w:eastAsia="Times New Roman" w:hAnsi="Times New Roman" w:cs="Times New Roman"/>
          <w:color w:val="00000A"/>
        </w:rPr>
        <w:t>communities</w:t>
      </w:r>
      <w:proofErr w:type="gramEnd"/>
      <w:r>
        <w:rPr>
          <w:rFonts w:ascii="Times New Roman" w:eastAsia="Times New Roman" w:hAnsi="Times New Roman" w:cs="Times New Roman"/>
          <w:color w:val="00000A"/>
        </w:rPr>
        <w:t xml:space="preserve"> efforts at integration with the urban livelihood ecosystem.</w:t>
      </w:r>
    </w:p>
    <w:p w:rsidR="00F026F6" w:rsidRDefault="004F7D11">
      <w:pPr>
        <w:pStyle w:val="normal0"/>
        <w:spacing w:after="200" w:line="429"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Dr. </w:t>
      </w:r>
      <w:proofErr w:type="spellStart"/>
      <w:r>
        <w:rPr>
          <w:rFonts w:ascii="Times New Roman" w:eastAsia="Times New Roman" w:hAnsi="Times New Roman" w:cs="Times New Roman"/>
          <w:color w:val="00000A"/>
        </w:rPr>
        <w:t>Malini</w:t>
      </w:r>
      <w:proofErr w:type="spellEnd"/>
      <w:r>
        <w:rPr>
          <w:rFonts w:ascii="Times New Roman" w:eastAsia="Times New Roman" w:hAnsi="Times New Roman" w:cs="Times New Roman"/>
          <w:color w:val="00000A"/>
        </w:rPr>
        <w:t xml:space="preserve"> </w:t>
      </w:r>
      <w:proofErr w:type="spellStart"/>
      <w:r>
        <w:rPr>
          <w:rFonts w:ascii="Times New Roman" w:eastAsia="Times New Roman" w:hAnsi="Times New Roman" w:cs="Times New Roman"/>
          <w:color w:val="00000A"/>
        </w:rPr>
        <w:t>Krishnal</w:t>
      </w:r>
      <w:r>
        <w:rPr>
          <w:rFonts w:ascii="Times New Roman" w:eastAsia="Times New Roman" w:hAnsi="Times New Roman" w:cs="Times New Roman"/>
          <w:color w:val="00000A"/>
        </w:rPr>
        <w:t>utty</w:t>
      </w:r>
      <w:proofErr w:type="spellEnd"/>
      <w:r>
        <w:rPr>
          <w:rFonts w:ascii="Times New Roman" w:eastAsia="Times New Roman" w:hAnsi="Times New Roman" w:cs="Times New Roman"/>
          <w:color w:val="00000A"/>
        </w:rPr>
        <w:t xml:space="preserve">, Planner and Consultant at TURN, attempts to consolidate the somewhat scattered, </w:t>
      </w:r>
      <w:proofErr w:type="spellStart"/>
      <w:r>
        <w:rPr>
          <w:rFonts w:ascii="Times New Roman" w:eastAsia="Times New Roman" w:hAnsi="Times New Roman" w:cs="Times New Roman"/>
          <w:color w:val="00000A"/>
        </w:rPr>
        <w:t>checkered</w:t>
      </w:r>
      <w:proofErr w:type="spellEnd"/>
      <w:r>
        <w:rPr>
          <w:rFonts w:ascii="Times New Roman" w:eastAsia="Times New Roman" w:hAnsi="Times New Roman" w:cs="Times New Roman"/>
          <w:color w:val="00000A"/>
        </w:rPr>
        <w:t xml:space="preserve"> history of urban planning in the country through an oral history project. Considering that there is very little writing on the history of modern town planning i</w:t>
      </w:r>
      <w:r>
        <w:rPr>
          <w:rFonts w:ascii="Times New Roman" w:eastAsia="Times New Roman" w:hAnsi="Times New Roman" w:cs="Times New Roman"/>
          <w:color w:val="00000A"/>
        </w:rPr>
        <w:t>n India and the approaches taken by the planners while preparing master plans for major cities in the country since Independence, the research proposes to interview various senior planners in the country across the various states. They include a few ‘pione</w:t>
      </w:r>
      <w:r>
        <w:rPr>
          <w:rFonts w:ascii="Times New Roman" w:eastAsia="Times New Roman" w:hAnsi="Times New Roman" w:cs="Times New Roman"/>
          <w:color w:val="00000A"/>
        </w:rPr>
        <w:t xml:space="preserve">er planners’ who are still around, (BG. </w:t>
      </w:r>
      <w:proofErr w:type="spellStart"/>
      <w:r>
        <w:rPr>
          <w:rFonts w:ascii="Times New Roman" w:eastAsia="Times New Roman" w:hAnsi="Times New Roman" w:cs="Times New Roman"/>
          <w:color w:val="00000A"/>
        </w:rPr>
        <w:t>Fernandes</w:t>
      </w:r>
      <w:proofErr w:type="spellEnd"/>
      <w:r>
        <w:rPr>
          <w:rFonts w:ascii="Times New Roman" w:eastAsia="Times New Roman" w:hAnsi="Times New Roman" w:cs="Times New Roman"/>
          <w:color w:val="00000A"/>
        </w:rPr>
        <w:t xml:space="preserve">, R.L. </w:t>
      </w:r>
      <w:proofErr w:type="spellStart"/>
      <w:r>
        <w:rPr>
          <w:rFonts w:ascii="Times New Roman" w:eastAsia="Times New Roman" w:hAnsi="Times New Roman" w:cs="Times New Roman"/>
          <w:color w:val="00000A"/>
        </w:rPr>
        <w:t>Bawa</w:t>
      </w:r>
      <w:proofErr w:type="spellEnd"/>
      <w:r>
        <w:rPr>
          <w:rFonts w:ascii="Times New Roman" w:eastAsia="Times New Roman" w:hAnsi="Times New Roman" w:cs="Times New Roman"/>
          <w:color w:val="00000A"/>
        </w:rPr>
        <w:t xml:space="preserve">), senior planners who have served as </w:t>
      </w:r>
      <w:proofErr w:type="spellStart"/>
      <w:r>
        <w:rPr>
          <w:rFonts w:ascii="Times New Roman" w:eastAsia="Times New Roman" w:hAnsi="Times New Roman" w:cs="Times New Roman"/>
          <w:color w:val="00000A"/>
        </w:rPr>
        <w:t>as</w:t>
      </w:r>
      <w:proofErr w:type="spellEnd"/>
      <w:r>
        <w:rPr>
          <w:rFonts w:ascii="Times New Roman" w:eastAsia="Times New Roman" w:hAnsi="Times New Roman" w:cs="Times New Roman"/>
          <w:color w:val="00000A"/>
        </w:rPr>
        <w:t xml:space="preserve"> Chief TCPO (Edgar </w:t>
      </w:r>
      <w:proofErr w:type="spellStart"/>
      <w:r>
        <w:rPr>
          <w:rFonts w:ascii="Times New Roman" w:eastAsia="Times New Roman" w:hAnsi="Times New Roman" w:cs="Times New Roman"/>
          <w:color w:val="00000A"/>
        </w:rPr>
        <w:t>Ribeiro</w:t>
      </w:r>
      <w:proofErr w:type="spellEnd"/>
      <w:r>
        <w:rPr>
          <w:rFonts w:ascii="Times New Roman" w:eastAsia="Times New Roman" w:hAnsi="Times New Roman" w:cs="Times New Roman"/>
          <w:color w:val="00000A"/>
        </w:rPr>
        <w:t xml:space="preserve">) or as Chief Planners of various States (Mr. </w:t>
      </w:r>
      <w:proofErr w:type="spellStart"/>
      <w:r>
        <w:rPr>
          <w:rFonts w:ascii="Times New Roman" w:eastAsia="Times New Roman" w:hAnsi="Times New Roman" w:cs="Times New Roman"/>
          <w:color w:val="00000A"/>
        </w:rPr>
        <w:t>Johri</w:t>
      </w:r>
      <w:proofErr w:type="spellEnd"/>
      <w:r>
        <w:rPr>
          <w:rFonts w:ascii="Times New Roman" w:eastAsia="Times New Roman" w:hAnsi="Times New Roman" w:cs="Times New Roman"/>
          <w:color w:val="00000A"/>
        </w:rPr>
        <w:t xml:space="preserve">, ex-Chief Planner of UP; Mr. </w:t>
      </w:r>
      <w:proofErr w:type="spellStart"/>
      <w:r>
        <w:rPr>
          <w:rFonts w:ascii="Times New Roman" w:eastAsia="Times New Roman" w:hAnsi="Times New Roman" w:cs="Times New Roman"/>
          <w:color w:val="00000A"/>
        </w:rPr>
        <w:t>Jagjit</w:t>
      </w:r>
      <w:proofErr w:type="spellEnd"/>
      <w:r>
        <w:rPr>
          <w:rFonts w:ascii="Times New Roman" w:eastAsia="Times New Roman" w:hAnsi="Times New Roman" w:cs="Times New Roman"/>
          <w:color w:val="00000A"/>
        </w:rPr>
        <w:t xml:space="preserve"> Singh </w:t>
      </w:r>
      <w:proofErr w:type="spellStart"/>
      <w:r>
        <w:rPr>
          <w:rFonts w:ascii="Times New Roman" w:eastAsia="Times New Roman" w:hAnsi="Times New Roman" w:cs="Times New Roman"/>
          <w:color w:val="00000A"/>
        </w:rPr>
        <w:t>Ghuman</w:t>
      </w:r>
      <w:proofErr w:type="spellEnd"/>
      <w:r>
        <w:rPr>
          <w:rFonts w:ascii="Times New Roman" w:eastAsia="Times New Roman" w:hAnsi="Times New Roman" w:cs="Times New Roman"/>
          <w:color w:val="00000A"/>
        </w:rPr>
        <w:t xml:space="preserve">, ex- Chief Planner of </w:t>
      </w:r>
      <w:r>
        <w:rPr>
          <w:rFonts w:ascii="Times New Roman" w:eastAsia="Times New Roman" w:hAnsi="Times New Roman" w:cs="Times New Roman"/>
          <w:color w:val="00000A"/>
        </w:rPr>
        <w:lastRenderedPageBreak/>
        <w:t>Punjab;</w:t>
      </w:r>
      <w:r>
        <w:rPr>
          <w:rFonts w:ascii="Times New Roman" w:eastAsia="Times New Roman" w:hAnsi="Times New Roman" w:cs="Times New Roman"/>
          <w:color w:val="00000A"/>
        </w:rPr>
        <w:t xml:space="preserve"> </w:t>
      </w:r>
      <w:proofErr w:type="spellStart"/>
      <w:r>
        <w:rPr>
          <w:rFonts w:ascii="Times New Roman" w:eastAsia="Times New Roman" w:hAnsi="Times New Roman" w:cs="Times New Roman"/>
          <w:color w:val="00000A"/>
        </w:rPr>
        <w:t>Mr.G.Venkataramana</w:t>
      </w:r>
      <w:proofErr w:type="spellEnd"/>
      <w:r>
        <w:rPr>
          <w:rFonts w:ascii="Times New Roman" w:eastAsia="Times New Roman" w:hAnsi="Times New Roman" w:cs="Times New Roman"/>
          <w:color w:val="00000A"/>
        </w:rPr>
        <w:t xml:space="preserve"> Reddy, ex- Chief Planner of Andhra Pradesh and Mr. J.G. </w:t>
      </w:r>
      <w:proofErr w:type="spellStart"/>
      <w:r>
        <w:rPr>
          <w:rFonts w:ascii="Times New Roman" w:eastAsia="Times New Roman" w:hAnsi="Times New Roman" w:cs="Times New Roman"/>
          <w:color w:val="00000A"/>
        </w:rPr>
        <w:t>Keskar</w:t>
      </w:r>
      <w:proofErr w:type="spellEnd"/>
      <w:r>
        <w:rPr>
          <w:rFonts w:ascii="Times New Roman" w:eastAsia="Times New Roman" w:hAnsi="Times New Roman" w:cs="Times New Roman"/>
          <w:color w:val="00000A"/>
        </w:rPr>
        <w:t>, ex- Chief Planner of Maharashtra) and others who have made significant contributions to planning practice or planning education. The outcome is envisaged as audio and video</w:t>
      </w:r>
      <w:r>
        <w:rPr>
          <w:rFonts w:ascii="Times New Roman" w:eastAsia="Times New Roman" w:hAnsi="Times New Roman" w:cs="Times New Roman"/>
          <w:color w:val="00000A"/>
        </w:rPr>
        <w:t xml:space="preserve"> recordings (subject to the interviewees consent) along with detailed written transcriptions of interviews based on recordings.</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rPr>
      </w:pPr>
      <w:r>
        <w:rPr>
          <w:rFonts w:ascii="Times New Roman" w:eastAsia="Times New Roman" w:hAnsi="Times New Roman" w:cs="Times New Roman"/>
          <w:color w:val="00000A"/>
        </w:rPr>
        <w:t>ENGAGEMENT AND OUTREACH</w:t>
      </w:r>
    </w:p>
    <w:p w:rsidR="00F026F6" w:rsidRDefault="004F7D11">
      <w:pPr>
        <w:pStyle w:val="Heading2"/>
        <w:keepNext w:val="0"/>
        <w:keepLines w:val="0"/>
        <w:shd w:val="clear" w:color="auto" w:fill="FFFFFF"/>
        <w:spacing w:line="429" w:lineRule="auto"/>
        <w:rPr>
          <w:rFonts w:ascii="Times New Roman" w:eastAsia="Times New Roman" w:hAnsi="Times New Roman" w:cs="Times New Roman"/>
          <w:color w:val="00000A"/>
        </w:rPr>
      </w:pPr>
      <w:bookmarkStart w:id="1" w:name="_heading=h.30j0zll" w:colFirst="0" w:colLast="0"/>
      <w:bookmarkEnd w:id="1"/>
      <w:r>
        <w:rPr>
          <w:rFonts w:ascii="Times New Roman" w:eastAsia="Times New Roman" w:hAnsi="Times New Roman" w:cs="Times New Roman"/>
          <w:b w:val="0"/>
          <w:color w:val="282425"/>
          <w:sz w:val="24"/>
          <w:szCs w:val="24"/>
        </w:rPr>
        <w:t xml:space="preserve">Between 2013 and 2015, case studies were conducted to study the impact of infrastructure and governance </w:t>
      </w:r>
      <w:r>
        <w:rPr>
          <w:rFonts w:ascii="Times New Roman" w:eastAsia="Times New Roman" w:hAnsi="Times New Roman" w:cs="Times New Roman"/>
          <w:b w:val="0"/>
          <w:color w:val="282425"/>
          <w:sz w:val="24"/>
          <w:szCs w:val="24"/>
        </w:rPr>
        <w:t>transformations of JNNURM in small, medium and large cities. T</w:t>
      </w:r>
      <w:r>
        <w:rPr>
          <w:rFonts w:ascii="Times New Roman" w:eastAsia="Times New Roman" w:hAnsi="Times New Roman" w:cs="Times New Roman"/>
          <w:b w:val="0"/>
          <w:color w:val="282425"/>
          <w:sz w:val="24"/>
          <w:szCs w:val="24"/>
          <w:highlight w:val="white"/>
        </w:rPr>
        <w:t>his study builds on the Centre’s accumulated knowledge on urban development programmes in order to build a critical response to urban policy intervention for the country. Conducted over two year</w:t>
      </w:r>
      <w:r>
        <w:rPr>
          <w:rFonts w:ascii="Times New Roman" w:eastAsia="Times New Roman" w:hAnsi="Times New Roman" w:cs="Times New Roman"/>
          <w:b w:val="0"/>
          <w:color w:val="282425"/>
          <w:sz w:val="24"/>
          <w:szCs w:val="24"/>
          <w:highlight w:val="white"/>
        </w:rPr>
        <w:t xml:space="preserve">s, this four-state research project reviewed the extent and nature of the impact of JNNURM and its Sub-Missions in Maharashtra, Mizoram, Tamil Nadu and </w:t>
      </w:r>
      <w:proofErr w:type="spellStart"/>
      <w:r>
        <w:rPr>
          <w:rFonts w:ascii="Times New Roman" w:eastAsia="Times New Roman" w:hAnsi="Times New Roman" w:cs="Times New Roman"/>
          <w:b w:val="0"/>
          <w:color w:val="282425"/>
          <w:sz w:val="24"/>
          <w:szCs w:val="24"/>
          <w:highlight w:val="white"/>
        </w:rPr>
        <w:t>Odisha</w:t>
      </w:r>
      <w:proofErr w:type="spellEnd"/>
      <w:r>
        <w:rPr>
          <w:rFonts w:ascii="Times New Roman" w:eastAsia="Times New Roman" w:hAnsi="Times New Roman" w:cs="Times New Roman"/>
          <w:b w:val="0"/>
          <w:color w:val="282425"/>
          <w:sz w:val="24"/>
          <w:szCs w:val="24"/>
          <w:highlight w:val="white"/>
        </w:rPr>
        <w:t xml:space="preserve">. It resulted in </w:t>
      </w:r>
      <w:hyperlink r:id="rId5">
        <w:r>
          <w:rPr>
            <w:rFonts w:ascii="Times New Roman" w:eastAsia="Times New Roman" w:hAnsi="Times New Roman" w:cs="Times New Roman"/>
            <w:b w:val="0"/>
            <w:color w:val="1155CC"/>
            <w:sz w:val="24"/>
            <w:szCs w:val="24"/>
            <w:highlight w:val="white"/>
            <w:u w:val="single"/>
          </w:rPr>
          <w:t>eight city case studies</w:t>
        </w:r>
      </w:hyperlink>
      <w:r>
        <w:rPr>
          <w:rFonts w:ascii="Times New Roman" w:eastAsia="Times New Roman" w:hAnsi="Times New Roman" w:cs="Times New Roman"/>
          <w:b w:val="0"/>
          <w:color w:val="282425"/>
          <w:sz w:val="24"/>
          <w:szCs w:val="24"/>
          <w:highlight w:val="white"/>
        </w:rPr>
        <w:t xml:space="preserve"> that aimed at understanding the effects of these transformations on urban local</w:t>
      </w:r>
      <w:r>
        <w:rPr>
          <w:rFonts w:ascii="Times New Roman" w:eastAsia="Times New Roman" w:hAnsi="Times New Roman" w:cs="Times New Roman"/>
          <w:b w:val="0"/>
          <w:color w:val="282425"/>
          <w:sz w:val="24"/>
          <w:szCs w:val="24"/>
          <w:highlight w:val="white"/>
        </w:rPr>
        <w:t xml:space="preserve"> bodies as well as actual service outcomes for citizen groups, particularly urban poor groups. Case studies were developed in partnership with different local research and activist organizations. Four regional workshops were organized to share findings loc</w:t>
      </w:r>
      <w:r>
        <w:rPr>
          <w:rFonts w:ascii="Times New Roman" w:eastAsia="Times New Roman" w:hAnsi="Times New Roman" w:cs="Times New Roman"/>
          <w:b w:val="0"/>
          <w:color w:val="282425"/>
          <w:sz w:val="24"/>
          <w:szCs w:val="24"/>
          <w:highlight w:val="white"/>
        </w:rPr>
        <w:t>ally. Through these and other public forums at the local level, initial advocacy on issue areas have been set into motion in an effort to contribute to improved design of future urban policy models, approaches and programmes.</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rPr>
      </w:pPr>
      <w:r>
        <w:rPr>
          <w:rFonts w:ascii="Times New Roman" w:eastAsia="Times New Roman" w:hAnsi="Times New Roman" w:cs="Times New Roman"/>
          <w:color w:val="00000A"/>
        </w:rPr>
        <w:t>Site meetings as a means of co</w:t>
      </w:r>
      <w:r>
        <w:rPr>
          <w:rFonts w:ascii="Times New Roman" w:eastAsia="Times New Roman" w:hAnsi="Times New Roman" w:cs="Times New Roman"/>
          <w:color w:val="00000A"/>
        </w:rPr>
        <w:t>-production of knowledge from tacit information not only help theorise the informal, but also recognises research subjects as co-producers of knowledge. Six-monthly network meetings ensure that strategies and outcomes are collaboratively determined, knowle</w:t>
      </w:r>
      <w:r>
        <w:rPr>
          <w:rFonts w:ascii="Times New Roman" w:eastAsia="Times New Roman" w:hAnsi="Times New Roman" w:cs="Times New Roman"/>
          <w:color w:val="00000A"/>
        </w:rPr>
        <w:t>dges produced across sites is shared, so as to formulate newer ideas to understand the urban.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rPr>
      </w:pPr>
      <w:r>
        <w:rPr>
          <w:rFonts w:ascii="Times New Roman" w:eastAsia="Times New Roman" w:hAnsi="Times New Roman" w:cs="Times New Roman"/>
          <w:color w:val="00000A"/>
        </w:rPr>
        <w:t>A workshop was held in 2018, where all collaborating institutions came together to ideate, debate, and share experiences about the informal. Researchers spoke ab</w:t>
      </w:r>
      <w:r>
        <w:rPr>
          <w:rFonts w:ascii="Times New Roman" w:eastAsia="Times New Roman" w:hAnsi="Times New Roman" w:cs="Times New Roman"/>
          <w:color w:val="00000A"/>
        </w:rPr>
        <w:t xml:space="preserve">out their experiences of informality in their respective fields, and attempted to theorise it through a framework of </w:t>
      </w:r>
      <w:proofErr w:type="spellStart"/>
      <w:r>
        <w:rPr>
          <w:rFonts w:ascii="Times New Roman" w:eastAsia="Times New Roman" w:hAnsi="Times New Roman" w:cs="Times New Roman"/>
          <w:color w:val="00000A"/>
        </w:rPr>
        <w:t>tacitness</w:t>
      </w:r>
      <w:proofErr w:type="spellEnd"/>
      <w:r>
        <w:rPr>
          <w:rFonts w:ascii="Times New Roman" w:eastAsia="Times New Roman" w:hAnsi="Times New Roman" w:cs="Times New Roman"/>
          <w:color w:val="00000A"/>
        </w:rPr>
        <w:t>.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rPr>
      </w:pPr>
      <w:r>
        <w:rPr>
          <w:rFonts w:ascii="Times New Roman" w:eastAsia="Times New Roman" w:hAnsi="Times New Roman" w:cs="Times New Roman"/>
          <w:color w:val="00000A"/>
        </w:rPr>
        <w:t>A workshop was held in 2019, whose theme was the everyday state. The workshop witnessed researchers from collaborating institut</w:t>
      </w:r>
      <w:r>
        <w:rPr>
          <w:rFonts w:ascii="Times New Roman" w:eastAsia="Times New Roman" w:hAnsi="Times New Roman" w:cs="Times New Roman"/>
          <w:color w:val="00000A"/>
        </w:rPr>
        <w:t xml:space="preserve">ions present ideas about theorising the state and its everyday </w:t>
      </w:r>
      <w:r>
        <w:rPr>
          <w:rFonts w:ascii="Times New Roman" w:eastAsia="Times New Roman" w:hAnsi="Times New Roman" w:cs="Times New Roman"/>
          <w:color w:val="00000A"/>
        </w:rPr>
        <w:lastRenderedPageBreak/>
        <w:t>manifestations in ways tacit and explicit.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The project engages students as well as research scholars engaged in studying the urban to produce collaborative knowledge networks within the space </w:t>
      </w:r>
      <w:r>
        <w:rPr>
          <w:rFonts w:ascii="Times New Roman" w:eastAsia="Times New Roman" w:hAnsi="Times New Roman" w:cs="Times New Roman"/>
          <w:color w:val="00000A"/>
        </w:rPr>
        <w:t xml:space="preserve">of the university and in the field. </w:t>
      </w:r>
    </w:p>
    <w:p w:rsidR="00F026F6" w:rsidRDefault="004F7D11">
      <w:pPr>
        <w:pStyle w:val="normal0"/>
        <w:pBdr>
          <w:top w:val="nil"/>
          <w:left w:val="nil"/>
          <w:bottom w:val="nil"/>
          <w:right w:val="nil"/>
          <w:between w:val="nil"/>
        </w:pBdr>
        <w:spacing w:after="200" w:line="429" w:lineRule="auto"/>
        <w:rPr>
          <w:color w:val="000000"/>
        </w:rPr>
      </w:pPr>
      <w:r>
        <w:rPr>
          <w:rFonts w:ascii="Times New Roman" w:eastAsia="Times New Roman" w:hAnsi="Times New Roman" w:cs="Times New Roman"/>
          <w:color w:val="00000A"/>
        </w:rPr>
        <w:t xml:space="preserve">As part of the project’s aim to understand the urban through a knowledge perspective, a collaborative </w:t>
      </w:r>
      <w:proofErr w:type="gramStart"/>
      <w:r>
        <w:rPr>
          <w:rFonts w:ascii="Times New Roman" w:eastAsia="Times New Roman" w:hAnsi="Times New Roman" w:cs="Times New Roman"/>
          <w:color w:val="00000A"/>
        </w:rPr>
        <w:t>efforts</w:t>
      </w:r>
      <w:proofErr w:type="gramEnd"/>
      <w:r>
        <w:rPr>
          <w:rFonts w:ascii="Times New Roman" w:eastAsia="Times New Roman" w:hAnsi="Times New Roman" w:cs="Times New Roman"/>
          <w:color w:val="00000A"/>
        </w:rPr>
        <w:t xml:space="preserve"> between HUL and TISS is organised annually, through the Winter Institute. </w:t>
      </w:r>
      <w:r>
        <w:rPr>
          <w:rFonts w:ascii="Times New Roman" w:eastAsia="Times New Roman" w:hAnsi="Times New Roman" w:cs="Times New Roman"/>
          <w:color w:val="000000"/>
        </w:rPr>
        <w:t>WI is a two The Winter Institute is</w:t>
      </w:r>
      <w:r>
        <w:rPr>
          <w:rFonts w:ascii="Times New Roman" w:eastAsia="Times New Roman" w:hAnsi="Times New Roman" w:cs="Times New Roman"/>
          <w:color w:val="000000"/>
        </w:rPr>
        <w:t xml:space="preserve"> a two-week, field-based course that provides students of Urban Policy and Governance at TISS an intense experience in understanding urban transformations while working in inter-disciplinary teams. The pedagogical approach emphasises learning from practice</w:t>
      </w:r>
      <w:r>
        <w:rPr>
          <w:rFonts w:ascii="Times New Roman" w:eastAsia="Times New Roman" w:hAnsi="Times New Roman" w:cs="Times New Roman"/>
          <w:color w:val="000000"/>
        </w:rPr>
        <w:t xml:space="preserve"> by using participatory research approaches. The programme is anchored by HUL, who organise field visits to designated sites in Hyderabad, hold lectures and discussions with experts in the fields of urban studies and planning, and provide an immersive expe</w:t>
      </w:r>
      <w:r>
        <w:rPr>
          <w:rFonts w:ascii="Times New Roman" w:eastAsia="Times New Roman" w:hAnsi="Times New Roman" w:cs="Times New Roman"/>
          <w:color w:val="000000"/>
        </w:rPr>
        <w:t>rience for young students who seek to produce knowledge about the urban that is informed by practice. </w:t>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TURN exhibition is a display of the research done across various sites of the project. The theme of the exhibition is </w:t>
      </w:r>
      <w:proofErr w:type="spellStart"/>
      <w:r>
        <w:rPr>
          <w:rFonts w:ascii="Times New Roman" w:eastAsia="Times New Roman" w:hAnsi="Times New Roman" w:cs="Times New Roman"/>
          <w:i/>
          <w:color w:val="000000"/>
        </w:rPr>
        <w:t>Dhakka</w:t>
      </w:r>
      <w:proofErr w:type="spellEnd"/>
      <w:r>
        <w:rPr>
          <w:rFonts w:ascii="Times New Roman" w:eastAsia="Times New Roman" w:hAnsi="Times New Roman" w:cs="Times New Roman"/>
          <w:color w:val="000000"/>
        </w:rPr>
        <w:t xml:space="preserve">: jolt. </w:t>
      </w:r>
      <w:proofErr w:type="gramStart"/>
      <w:r>
        <w:rPr>
          <w:rFonts w:ascii="Times New Roman" w:eastAsia="Times New Roman" w:hAnsi="Times New Roman" w:cs="Times New Roman"/>
          <w:color w:val="000000"/>
        </w:rPr>
        <w:t>push</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shock</w:t>
      </w:r>
      <w:proofErr w:type="gramEnd"/>
      <w:r>
        <w:rPr>
          <w:rFonts w:ascii="Times New Roman" w:eastAsia="Times New Roman" w:hAnsi="Times New Roman" w:cs="Times New Roman"/>
          <w:color w:val="000000"/>
        </w:rPr>
        <w:t>. As a premier economic centre, Mumbai has thus experienced an aggressive push for 'development' since the late 1990s. This is visible in its dramatic and continuing spatial transformation with real estate developments rising higher as a</w:t>
      </w:r>
      <w:r>
        <w:rPr>
          <w:rFonts w:ascii="Times New Roman" w:eastAsia="Times New Roman" w:hAnsi="Times New Roman" w:cs="Times New Roman"/>
          <w:color w:val="000000"/>
        </w:rPr>
        <w:t xml:space="preserve"> bewildering variety of infrastructure projects restructures the urban landscape. State policy and planning have driven this transformation by banking on the promise of a market economy driven by the profit motive to make Mumbai a world class city. Spatial</w:t>
      </w:r>
      <w:r>
        <w:rPr>
          <w:rFonts w:ascii="Times New Roman" w:eastAsia="Times New Roman" w:hAnsi="Times New Roman" w:cs="Times New Roman"/>
          <w:color w:val="000000"/>
        </w:rPr>
        <w:t xml:space="preserve"> transformation involves social transformation. The </w:t>
      </w:r>
      <w:proofErr w:type="gramStart"/>
      <w:r>
        <w:rPr>
          <w:rFonts w:ascii="Times New Roman" w:eastAsia="Times New Roman" w:hAnsi="Times New Roman" w:cs="Times New Roman"/>
          <w:color w:val="000000"/>
        </w:rPr>
        <w:t xml:space="preserve">many visible and invisible </w:t>
      </w:r>
      <w:proofErr w:type="spellStart"/>
      <w:r>
        <w:rPr>
          <w:rFonts w:ascii="Times New Roman" w:eastAsia="Times New Roman" w:hAnsi="Times New Roman" w:cs="Times New Roman"/>
          <w:color w:val="000000"/>
        </w:rPr>
        <w:t>violences</w:t>
      </w:r>
      <w:proofErr w:type="spellEnd"/>
      <w:proofErr w:type="gramEnd"/>
      <w:r>
        <w:rPr>
          <w:rFonts w:ascii="Times New Roman" w:eastAsia="Times New Roman" w:hAnsi="Times New Roman" w:cs="Times New Roman"/>
          <w:color w:val="000000"/>
        </w:rPr>
        <w:t xml:space="preserve"> involved in the Developmental </w:t>
      </w:r>
      <w:proofErr w:type="spellStart"/>
      <w:r>
        <w:rPr>
          <w:rFonts w:ascii="Times New Roman" w:eastAsia="Times New Roman" w:hAnsi="Times New Roman" w:cs="Times New Roman"/>
          <w:i/>
          <w:color w:val="000000"/>
        </w:rPr>
        <w:t>Dhakka</w:t>
      </w:r>
      <w:proofErr w:type="spellEnd"/>
      <w:r>
        <w:rPr>
          <w:rFonts w:ascii="Times New Roman" w:eastAsia="Times New Roman" w:hAnsi="Times New Roman" w:cs="Times New Roman"/>
          <w:color w:val="000000"/>
        </w:rPr>
        <w:t xml:space="preserve"> are the particular subject of this exhibition.</w:t>
      </w:r>
    </w:p>
    <w:p w:rsidR="00F026F6" w:rsidRDefault="00F026F6">
      <w:pPr>
        <w:pStyle w:val="normal0"/>
        <w:pBdr>
          <w:top w:val="nil"/>
          <w:left w:val="nil"/>
          <w:bottom w:val="nil"/>
          <w:right w:val="nil"/>
          <w:between w:val="nil"/>
        </w:pBdr>
        <w:spacing w:after="140" w:line="288" w:lineRule="auto"/>
        <w:rPr>
          <w:color w:val="000000"/>
        </w:rPr>
      </w:pPr>
    </w:p>
    <w:p w:rsidR="00F026F6" w:rsidRDefault="004F7D11">
      <w:pPr>
        <w:pStyle w:val="normal0"/>
        <w:pBdr>
          <w:top w:val="nil"/>
          <w:left w:val="nil"/>
          <w:bottom w:val="nil"/>
          <w:right w:val="nil"/>
          <w:between w:val="nil"/>
        </w:pBdr>
        <w:shd w:val="clear" w:color="auto" w:fill="FFFFFF"/>
        <w:spacing w:line="288" w:lineRule="auto"/>
        <w:rPr>
          <w:color w:val="000000"/>
        </w:rPr>
      </w:pPr>
      <w:r>
        <w:rPr>
          <w:color w:val="000000"/>
        </w:rPr>
        <w:t> </w:t>
      </w:r>
    </w:p>
    <w:p w:rsidR="00F026F6" w:rsidRDefault="004F7D11">
      <w:pPr>
        <w:pStyle w:val="normal0"/>
        <w:pBdr>
          <w:top w:val="nil"/>
          <w:left w:val="nil"/>
          <w:bottom w:val="nil"/>
          <w:right w:val="nil"/>
          <w:between w:val="nil"/>
        </w:pBdr>
        <w:shd w:val="clear" w:color="auto" w:fill="FFFFFF"/>
        <w:spacing w:line="288" w:lineRule="auto"/>
        <w:rPr>
          <w:color w:val="000000"/>
        </w:rPr>
      </w:pPr>
      <w:r>
        <w:rPr>
          <w:color w:val="000000"/>
        </w:rPr>
        <w:t> </w:t>
      </w:r>
    </w:p>
    <w:p w:rsidR="00F026F6" w:rsidRDefault="00F026F6">
      <w:pPr>
        <w:pStyle w:val="normal0"/>
        <w:pBdr>
          <w:top w:val="nil"/>
          <w:left w:val="nil"/>
          <w:bottom w:val="nil"/>
          <w:right w:val="nil"/>
          <w:between w:val="nil"/>
        </w:pBdr>
        <w:shd w:val="clear" w:color="auto" w:fill="FFFFFF"/>
        <w:spacing w:line="288" w:lineRule="auto"/>
        <w:rPr>
          <w:rFonts w:ascii="Times New Roman" w:eastAsia="Times New Roman" w:hAnsi="Times New Roman" w:cs="Times New Roman"/>
          <w:color w:val="222222"/>
        </w:rPr>
      </w:pPr>
    </w:p>
    <w:p w:rsidR="00F026F6" w:rsidRDefault="004F7D11">
      <w:pPr>
        <w:pStyle w:val="normal0"/>
        <w:pBdr>
          <w:top w:val="nil"/>
          <w:left w:val="nil"/>
          <w:bottom w:val="nil"/>
          <w:right w:val="nil"/>
          <w:between w:val="nil"/>
        </w:pBdr>
        <w:spacing w:after="140" w:line="288" w:lineRule="auto"/>
        <w:rPr>
          <w:color w:val="000000"/>
        </w:rPr>
      </w:pPr>
      <w:r>
        <w:rPr>
          <w:color w:val="000000"/>
        </w:rPr>
        <w:br/>
      </w:r>
    </w:p>
    <w:p w:rsidR="00F026F6" w:rsidRDefault="004F7D11">
      <w:pPr>
        <w:pStyle w:val="normal0"/>
        <w:pBdr>
          <w:top w:val="nil"/>
          <w:left w:val="nil"/>
          <w:bottom w:val="nil"/>
          <w:right w:val="nil"/>
          <w:between w:val="nil"/>
        </w:pBdr>
        <w:spacing w:after="200" w:line="429"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p w:rsidR="00F026F6" w:rsidRDefault="00F026F6">
      <w:pPr>
        <w:pStyle w:val="normal0"/>
      </w:pPr>
    </w:p>
    <w:sectPr w:rsidR="00F026F6" w:rsidSect="00F026F6">
      <w:pgSz w:w="11906" w:h="16838"/>
      <w:pgMar w:top="1134" w:right="1134" w:bottom="1134" w:left="1134" w:header="0" w:footer="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4" w15:done="0"/>
</w15:commentsEx>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026F6"/>
    <w:rsid w:val="004F7D11"/>
    <w:rsid w:val="00F02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n-IN"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26F6"/>
    <w:pPr>
      <w:keepNext/>
      <w:keepLines/>
      <w:spacing w:before="480" w:after="120"/>
      <w:outlineLvl w:val="0"/>
    </w:pPr>
    <w:rPr>
      <w:b/>
      <w:sz w:val="48"/>
      <w:szCs w:val="48"/>
    </w:rPr>
  </w:style>
  <w:style w:type="paragraph" w:styleId="Heading2">
    <w:name w:val="heading 2"/>
    <w:basedOn w:val="normal0"/>
    <w:next w:val="normal0"/>
    <w:rsid w:val="00F026F6"/>
    <w:pPr>
      <w:keepNext/>
      <w:keepLines/>
      <w:spacing w:before="360" w:after="80"/>
      <w:outlineLvl w:val="1"/>
    </w:pPr>
    <w:rPr>
      <w:b/>
      <w:sz w:val="36"/>
      <w:szCs w:val="36"/>
    </w:rPr>
  </w:style>
  <w:style w:type="paragraph" w:styleId="Heading3">
    <w:name w:val="heading 3"/>
    <w:basedOn w:val="normal0"/>
    <w:next w:val="normal0"/>
    <w:rsid w:val="00F026F6"/>
    <w:pPr>
      <w:keepNext/>
      <w:keepLines/>
      <w:spacing w:before="280" w:after="80"/>
      <w:outlineLvl w:val="2"/>
    </w:pPr>
    <w:rPr>
      <w:b/>
      <w:sz w:val="28"/>
      <w:szCs w:val="28"/>
    </w:rPr>
  </w:style>
  <w:style w:type="paragraph" w:styleId="Heading4">
    <w:name w:val="heading 4"/>
    <w:basedOn w:val="normal0"/>
    <w:next w:val="normal0"/>
    <w:rsid w:val="00F026F6"/>
    <w:pPr>
      <w:keepNext/>
      <w:keepLines/>
      <w:spacing w:before="240" w:after="40"/>
      <w:outlineLvl w:val="3"/>
    </w:pPr>
    <w:rPr>
      <w:b/>
    </w:rPr>
  </w:style>
  <w:style w:type="paragraph" w:styleId="Heading5">
    <w:name w:val="heading 5"/>
    <w:basedOn w:val="normal0"/>
    <w:next w:val="normal0"/>
    <w:rsid w:val="00F026F6"/>
    <w:pPr>
      <w:keepNext/>
      <w:keepLines/>
      <w:spacing w:before="220" w:after="40"/>
      <w:outlineLvl w:val="4"/>
    </w:pPr>
    <w:rPr>
      <w:b/>
      <w:sz w:val="22"/>
      <w:szCs w:val="22"/>
    </w:rPr>
  </w:style>
  <w:style w:type="paragraph" w:styleId="Heading6">
    <w:name w:val="heading 6"/>
    <w:basedOn w:val="normal0"/>
    <w:next w:val="normal0"/>
    <w:rsid w:val="00F026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026F6"/>
  </w:style>
  <w:style w:type="paragraph" w:styleId="Title">
    <w:name w:val="Title"/>
    <w:basedOn w:val="normal0"/>
    <w:next w:val="normal0"/>
    <w:rsid w:val="00F026F6"/>
    <w:pPr>
      <w:keepNext/>
      <w:keepLines/>
      <w:spacing w:before="480" w:after="120"/>
    </w:pPr>
    <w:rPr>
      <w:b/>
      <w:sz w:val="72"/>
      <w:szCs w:val="72"/>
    </w:rPr>
  </w:style>
  <w:style w:type="paragraph" w:customStyle="1" w:styleId="normal0">
    <w:name w:val="normal"/>
    <w:rsid w:val="00F026F6"/>
  </w:style>
  <w:style w:type="paragraph" w:styleId="Subtitle">
    <w:name w:val="Subtitle"/>
    <w:basedOn w:val="normal0"/>
    <w:next w:val="normal0"/>
    <w:rsid w:val="00F026F6"/>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026F6"/>
    <w:rPr>
      <w:sz w:val="20"/>
      <w:szCs w:val="20"/>
    </w:rPr>
  </w:style>
  <w:style w:type="character" w:customStyle="1" w:styleId="CommentTextChar">
    <w:name w:val="Comment Text Char"/>
    <w:basedOn w:val="DefaultParagraphFont"/>
    <w:link w:val="CommentText"/>
    <w:uiPriority w:val="99"/>
    <w:semiHidden/>
    <w:rsid w:val="00F026F6"/>
    <w:rPr>
      <w:sz w:val="20"/>
      <w:szCs w:val="20"/>
    </w:rPr>
  </w:style>
  <w:style w:type="character" w:styleId="CommentReference">
    <w:name w:val="annotation reference"/>
    <w:basedOn w:val="DefaultParagraphFont"/>
    <w:uiPriority w:val="99"/>
    <w:semiHidden/>
    <w:unhideWhenUsed/>
    <w:rsid w:val="00F026F6"/>
    <w:rPr>
      <w:sz w:val="16"/>
      <w:szCs w:val="16"/>
    </w:rPr>
  </w:style>
  <w:style w:type="paragraph" w:styleId="BalloonText">
    <w:name w:val="Balloon Text"/>
    <w:basedOn w:val="Normal"/>
    <w:link w:val="BalloonTextChar"/>
    <w:uiPriority w:val="99"/>
    <w:semiHidden/>
    <w:unhideWhenUsed/>
    <w:rsid w:val="004F7D11"/>
    <w:rPr>
      <w:rFonts w:ascii="Tahoma" w:hAnsi="Tahoma" w:cs="Tahoma"/>
      <w:sz w:val="16"/>
      <w:szCs w:val="16"/>
    </w:rPr>
  </w:style>
  <w:style w:type="character" w:customStyle="1" w:styleId="BalloonTextChar">
    <w:name w:val="Balloon Text Char"/>
    <w:basedOn w:val="DefaultParagraphFont"/>
    <w:link w:val="BalloonText"/>
    <w:uiPriority w:val="99"/>
    <w:semiHidden/>
    <w:rsid w:val="004F7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urk.tiss.edu/research/india/19-impact-of-infrastructure-and-governance-transformations-of-jnnurm-in-small-medium-large-cit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4pHRT+KwzMlIrdXYUq7mRF+mQ==">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2020-05-04T12:35:00Z</dcterms:created>
  <dcterms:modified xsi:type="dcterms:W3CDTF">2020-05-04T12:36:00Z</dcterms:modified>
</cp:coreProperties>
</file>